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F2" w:rsidRPr="002E56F2" w:rsidRDefault="00345BB2" w:rsidP="00345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5BB2">
        <w:rPr>
          <w:rFonts w:ascii="Times New Roman" w:eastAsia="Times New Roman" w:hAnsi="Times New Roman" w:cs="Times New Roman"/>
          <w:b/>
          <w:sz w:val="28"/>
          <w:szCs w:val="24"/>
        </w:rPr>
        <w:t>Organizational Structure/Management of Ayala Land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>Management stands as the locus of decision-making for the day-to-day affairs of Ayala. It establishes the company’s strategic direction and infrastructure for success.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hyperlink r:id="rId4" w:history="1">
        <w:r w:rsidRPr="00345BB2">
          <w:rPr>
            <w:rFonts w:ascii="Times New Roman" w:eastAsia="Times New Roman" w:hAnsi="Times New Roman" w:cs="Times New Roman"/>
            <w:sz w:val="21"/>
            <w:u w:val="single"/>
          </w:rPr>
          <w:t>here</w:t>
        </w:r>
      </w:hyperlink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 to view our Board of Directors.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>Ayala Group Management Committee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Ayala is committed to the alignment of its group of companies in core values, vision, and leadership. </w:t>
      </w:r>
      <w:proofErr w:type="gramStart"/>
      <w:r w:rsidRPr="002E56F2">
        <w:rPr>
          <w:rFonts w:ascii="Times New Roman" w:eastAsia="Times New Roman" w:hAnsi="Times New Roman" w:cs="Times New Roman"/>
          <w:sz w:val="24"/>
          <w:szCs w:val="24"/>
        </w:rPr>
        <w:t>The members of the Ayala Group Management Committee work together to ensure these goals and maintain the synergies and relationships amongst each company.</w:t>
      </w:r>
      <w:proofErr w:type="gramEnd"/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BB2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profiles may be viewed by clicking on the Management Committee Member's name.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20"/>
        <w:gridCol w:w="1890"/>
        <w:gridCol w:w="135"/>
      </w:tblGrid>
      <w:tr w:rsidR="002E56F2" w:rsidRPr="002E56F2" w:rsidTr="002E56F2">
        <w:trPr>
          <w:tblCellSpacing w:w="15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" name="Picture 1" descr="http://www.ayala.com.ph/images/1mancom_JAZA_thumb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ayala.com.ph/images/1mancom_JAZA_thumb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Jaime Augusto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Zobel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de Ayala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Chairman and CEO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2" name="Picture 2" descr="http://www.ayala.com.ph/images/2mancom_FZA_thumb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ayala.com.ph/images/2mancom_FZA_thumb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Fernando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Zobel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de Ayala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COO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20"/>
        <w:gridCol w:w="1890"/>
        <w:gridCol w:w="120"/>
        <w:gridCol w:w="1890"/>
        <w:gridCol w:w="120"/>
        <w:gridCol w:w="1890"/>
        <w:gridCol w:w="135"/>
      </w:tblGrid>
      <w:tr w:rsidR="002E56F2" w:rsidRPr="002E56F2" w:rsidTr="002E56F2">
        <w:trPr>
          <w:tblCellSpacing w:w="15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3" name="Picture 3" descr="http://www.ayala.com.ph/images/mancom_Ablaza_thumb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ayala.com.ph/images/mancom_Ablaza_thumb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Gerardo C.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Ablaza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, Jr.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Manila Water Company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4" name="Picture 4" descr="http://www.ayala.com.ph/images/mancom_aquino_thumb.jpg">
                      <a:hlinkClick xmlns:a="http://schemas.openxmlformats.org/drawingml/2006/main" r:id="rId1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ayala.com.ph/images/mancom_aquino_thumb.jpg">
                              <a:hlinkClick r:id="rId1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Antonino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T. Aquino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Ayala Land, Inc.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5" name="Picture 5" descr="http://www.ayala.com.ph/images/mancom_Ayala_thumb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ayala.com.ph/images/mancom_Ayala_thumb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Alfredo I. Ayala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Chief Executive Officer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LiveIt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Investments, Ltd.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6" name="Picture 6" descr="http://www.ayala.com.ph/images/Cu2%20thumb.jpg">
                      <a:hlinkClick xmlns:a="http://schemas.openxmlformats.org/drawingml/2006/main" r:id="rId15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ayala.com.ph/images/Cu2%20thumb.jpg">
                              <a:hlinkClick r:id="rId15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Ernest L. Cu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Globe Telecom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15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7" name="Picture 7" descr="http://www.ayala.com.ph/images/mancom_Francia_thumb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ayala.com.ph/images/mancom_Francia_thumb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John Eric T.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Francia</w:t>
              </w:r>
              <w:proofErr w:type="spellEnd"/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Group Head,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Corporate Strategy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8" name="Picture 8" descr="http://www.ayala.com.ph/images/mancom_DeLeon_thumb.jp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ayala.com.ph/images/mancom_DeLeon_thumb.jp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Maria Lourdes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Heras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-de Leon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Ayala Foundation, Inc.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9" name="Picture 9" descr="http://www.ayala.com.ph/images/mancom_Gonzalez_thumb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ayala.com.ph/images/mancom_Gonzalez_thumb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Delfin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C. Gonzalez, Jr.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Chief Finance Officer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0" name="Picture 10" descr="http://www.ayala.com.ph/images/mancom_Hermosura_thumb.jpg">
                      <a:hlinkClick xmlns:a="http://schemas.openxmlformats.org/drawingml/2006/main" r:id="rId23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ayala.com.ph/images/mancom_Hermosura_thumb.jpg">
                              <a:hlinkClick r:id="rId23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Solomon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Hermosura</w:t>
              </w:r>
              <w:proofErr w:type="spellEnd"/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Group Head,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Legal and Compliance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15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1" name="Picture 11" descr="http://www.ayala.com.ph/images/mancom_Manotok_thumb.jp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ayala.com.ph/images/mancom_Manotok_thumb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Rufino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Luis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Manotok</w:t>
              </w:r>
              <w:proofErr w:type="spellEnd"/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Chairman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Ayala Automotive Holdings Corporation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2" name="Picture 12" descr="http://www.ayala.com.ph/images/mancom_Montinola_thumb.jpg">
                      <a:hlinkClick xmlns:a="http://schemas.openxmlformats.org/drawingml/2006/main" r:id="rId2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ayala.com.ph/images/mancom_Montinola_thumb.jpg">
                              <a:hlinkClick r:id="rId2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Aurelio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Montinola</w:t>
              </w:r>
              <w:proofErr w:type="spellEnd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III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Bank of the Philippine Islands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3" name="Picture 13" descr="http://www.ayala.com.ph/images/mancom_Orbeta_thumb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ayala.com.ph/images/mancom_Orbeta_thumb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John Philip S. </w:t>
              </w:r>
              <w:proofErr w:type="spellStart"/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Orbeta</w:t>
              </w:r>
              <w:proofErr w:type="spellEnd"/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Group Head,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Corporate Resources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" w:history="1">
              <w:r w:rsidRPr="00345B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1134745" cy="1377315"/>
                    <wp:effectExtent l="19050" t="0" r="8255" b="0"/>
                    <wp:docPr id="14" name="Picture 14" descr="http://www.ayala.com.ph/images/mancom_Tan_thumb.jpg">
                      <a:hlinkClick xmlns:a="http://schemas.openxmlformats.org/drawingml/2006/main" r:id="rId3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ayala.com.ph/images/mancom_Tan_thumb.jpg">
                              <a:hlinkClick r:id="rId3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745" cy="1377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Arthur R. Tan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President and CEO</w:t>
              </w:r>
              <w:r w:rsidRPr="002E5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345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Integrated Micro-Electronics, Inc.</w:t>
              </w:r>
            </w:hyperlink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AYALA CORPORATION MANAGEMENT COMMITTEE 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>Parent company Ayala Corporation is committed to adding value to its subsidiaries and providing its shareholders with long-term returns on their investment. The members of the Ayala Corporation Management Committee are dedicated to optimizing the value of Ayala's portfolio of companies.</w:t>
      </w:r>
    </w:p>
    <w:tbl>
      <w:tblPr>
        <w:tblW w:w="89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59"/>
        <w:gridCol w:w="4459"/>
      </w:tblGrid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JAIME AUGUSTO ZOBEL DE AYALA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Chairman and CEO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FERNANDO ZOBEL DE AYALA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 and COO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GERARDO C. ABLAZA,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Senior Managing Director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JOHN ERIC T. FRANCIA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Corporate Strategy &amp; Development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DELFIN C. GONZALEZ,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Chief Finance Officer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SOLOMON M. HERMOSURA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 Head, Legal &amp; Compliance</w:t>
            </w:r>
          </w:p>
        </w:tc>
      </w:tr>
    </w:tbl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59"/>
        <w:gridCol w:w="4459"/>
      </w:tblGrid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JOHN PHILIP S. ORBETA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Corporate Resources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BB2">
        <w:rPr>
          <w:rFonts w:ascii="Times New Roman" w:eastAsia="Times New Roman" w:hAnsi="Times New Roman" w:cs="Times New Roman"/>
          <w:i/>
          <w:iCs/>
          <w:sz w:val="24"/>
          <w:szCs w:val="24"/>
        </w:rPr>
        <w:t>As disclosed on April 18, 2011</w:t>
      </w:r>
    </w:p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SENIOR MANAGING DIRECTORS </w:t>
      </w:r>
    </w:p>
    <w:tbl>
      <w:tblPr>
        <w:tblW w:w="89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59"/>
        <w:gridCol w:w="4459"/>
      </w:tblGrid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GERARDO C. ABLAZA,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 and CEO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Manila Water Company, Inc.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ANTONINO T. AQUINO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 and CEO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Land,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RUFINO LUIS T. MANOTOK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Chairman and CEO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Automotive Holdings Corporation</w:t>
            </w:r>
          </w:p>
        </w:tc>
        <w:tc>
          <w:tcPr>
            <w:tcW w:w="2500" w:type="pct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ARTHUR R. TAN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 and CEO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 Micro-Electronics,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56F2" w:rsidRPr="002E56F2" w:rsidRDefault="002E56F2" w:rsidP="002E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 xml:space="preserve">MANAGING DIRECTORS </w:t>
      </w:r>
    </w:p>
    <w:tbl>
      <w:tblPr>
        <w:tblW w:w="3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5"/>
        <w:gridCol w:w="3592"/>
      </w:tblGrid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JOHN ERIC T. FRANCIA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Corporate Strategy and Development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DELFIN C. GONZALEZ,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Finance Officer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SOLOMON M. HERMOSURA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Counsel, Corporate Secretary,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Compliance Officer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RUFINO F. MELO III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Controller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RAMON G. OPULENCIA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Treasurer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JOHN PHILIP S. ORBETA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Corporate Resources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GINAFLOR C. ORIS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Corporate Finance and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Asset Management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Seconded to subsidiaries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ALFREDO I. AYALA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Executive Officer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LiveIt</w:t>
            </w:r>
            <w:proofErr w:type="spellEnd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Investments, Ltd.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FERDINAND M. DE LA CRUZ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East Zone Business Operations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Manila Water Company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LOURDERS HERAS-DE 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LEON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President, Ayala Foundation,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GIL B. GENIO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President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Innove</w:t>
            </w:r>
            <w:proofErr w:type="spellEnd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Communications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RONALD LUIS S. GOSECO,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Treasurer and CFO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 Energy Holdings,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RICARDO NICANOR N. JACINTO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 and CEO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Habitat for Humanity Philippines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JOSE TEODORO K. LIMCAOCO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BPI Family Savings Bank, Inc.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SHERISA P. NUESA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Managing Director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Land Commercial REIT,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LUIS JUAN B. ORETA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Finance Officer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Manila Water Company,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VIRGILIO C. RIVERA, JR.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Regulation and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Corporate Development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Manila Water Company,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JAIME E. YSMAEL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Finance Officer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Land,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RAMON M. ZIALCITA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Manager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Honda Cars Makati, Inc.</w:t>
            </w:r>
          </w:p>
        </w:tc>
      </w:tr>
    </w:tbl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>ASSOCIATE DIRECTORS</w:t>
      </w:r>
    </w:p>
    <w:tbl>
      <w:tblPr>
        <w:tblW w:w="3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63"/>
        <w:gridCol w:w="3444"/>
      </w:tblGrid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T. CORDERO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Internal Auditor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EMILY C. DE LARA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Corporate Communications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FELIPE P. ESTRELLA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 Financial Planning and Analysis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ROMUALDO L.  KATIGBAK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Assistant Treasurer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NOEL ELI B. KINTANAR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Business Development - Infrastructure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GUILLERMO M. LUZ</w:t>
            </w:r>
          </w:p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MARIA ANGELICA B. RAPADAS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Information Officer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SHEILA MARIE U. TAN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Assistant Corporate Secretary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Legal and Compliance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NORMA P. TORRES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Investor Relations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JAIME P. VILLEGAS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Internal Auditor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Seconded to subsidiaries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RUBY P. CHIONG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CFO, Ayala Malls Group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Land,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ROSALLIE A. DIMAANO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Consumer Business Advisory, Finance and Administration Group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Globe Telecom,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ERWIN P. LOCSIN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LiveIt</w:t>
            </w:r>
            <w:proofErr w:type="spellEnd"/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Investments, Ltd.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MONINA C. MACAVINTA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Head, Human Resources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Automotive Holdings Corporation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RAFAEL NESTOR V. MANTARING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Vice President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 Micro-Electronics, Inc.</w:t>
            </w:r>
          </w:p>
        </w:tc>
        <w:tc>
          <w:tcPr>
            <w:tcW w:w="0" w:type="auto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JENARA ROSANNA F. ONG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Finance Officer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Automotive Holdings Corporation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RENE D. PANINGBATAN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Manager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Isuzu Automotive Dealership,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ANTONIO J. PINEDA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Manager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Isuzu Cebu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ALFONSO JAVIER D. REYES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Head, Investor Communications &amp; Compliance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Land, Inc.</w:t>
            </w:r>
          </w:p>
        </w:tc>
        <w:tc>
          <w:tcPr>
            <w:tcW w:w="4785" w:type="dxa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MA. VICTORIA P. SUGAPONG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Chief Risk Officer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Manila Water Company, Inc.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HUFANA-ANG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 Risk Management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56F2" w:rsidRPr="002E56F2" w:rsidRDefault="002E56F2" w:rsidP="002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F2">
        <w:rPr>
          <w:rFonts w:ascii="Times New Roman" w:eastAsia="Times New Roman" w:hAnsi="Times New Roman" w:cs="Times New Roman"/>
          <w:sz w:val="24"/>
          <w:szCs w:val="24"/>
        </w:rPr>
        <w:t>CONSULTANTS/ADVISERS</w:t>
      </w:r>
    </w:p>
    <w:tbl>
      <w:tblPr>
        <w:tblW w:w="89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59"/>
        <w:gridCol w:w="4459"/>
      </w:tblGrid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DELFIN L. LAZARO</w:t>
            </w: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MERCEDITA S. NOLLEDO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Senior Counsel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2E56F2" w:rsidRDefault="002E56F2" w:rsidP="002E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PATRICE RENE CLAUSSE</w:t>
            </w:r>
          </w:p>
        </w:tc>
        <w:tc>
          <w:tcPr>
            <w:tcW w:w="2500" w:type="pct"/>
            <w:hideMark/>
          </w:tcPr>
          <w:p w:rsidR="00345BB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CARLOS C. REYES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President</w:t>
            </w: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Ayala Aviation Corporation</w:t>
            </w:r>
          </w:p>
        </w:tc>
      </w:tr>
      <w:tr w:rsidR="002E56F2" w:rsidRPr="002E56F2" w:rsidTr="002E56F2">
        <w:trPr>
          <w:tblCellSpacing w:w="0" w:type="dxa"/>
        </w:trPr>
        <w:tc>
          <w:tcPr>
            <w:tcW w:w="2500" w:type="pct"/>
            <w:hideMark/>
          </w:tcPr>
          <w:p w:rsidR="002E56F2" w:rsidRPr="00345BB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ELIEZER C. TANLAPCO</w:t>
            </w:r>
          </w:p>
          <w:p w:rsidR="00345BB2" w:rsidRPr="00345BB2" w:rsidRDefault="00345BB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B2" w:rsidRPr="00345BB2" w:rsidRDefault="00345BB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B2" w:rsidRPr="00345BB2" w:rsidRDefault="00345BB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B2" w:rsidRPr="00345BB2" w:rsidRDefault="00345BB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B2" w:rsidRPr="002E56F2" w:rsidRDefault="00345BB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2E56F2" w:rsidRPr="002E56F2" w:rsidRDefault="002E56F2" w:rsidP="002E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BB2" w:rsidRDefault="00345BB2"/>
    <w:p w:rsidR="00345BB2" w:rsidRDefault="00345BB2"/>
    <w:p w:rsidR="00345BB2" w:rsidRDefault="00345BB2"/>
    <w:p w:rsidR="00345BB2" w:rsidRDefault="00345BB2"/>
    <w:p w:rsidR="00345BB2" w:rsidRPr="00345BB2" w:rsidRDefault="00345BB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45BB2" w:rsidRPr="00345BB2" w:rsidTr="00345BB2">
        <w:trPr>
          <w:tblCellSpacing w:w="0" w:type="dxa"/>
        </w:trPr>
        <w:tc>
          <w:tcPr>
            <w:tcW w:w="4000" w:type="pct"/>
            <w:hideMark/>
          </w:tcPr>
          <w:p w:rsidR="00345BB2" w:rsidRPr="00345BB2" w:rsidRDefault="00345BB2" w:rsidP="00345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45B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Board of Directors</w:t>
            </w:r>
          </w:p>
          <w:p w:rsidR="00345BB2" w:rsidRPr="00345BB2" w:rsidRDefault="00345BB2" w:rsidP="00345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B2">
              <w:rPr>
                <w:rFonts w:ascii="Times New Roman" w:eastAsia="Times New Roman" w:hAnsi="Times New Roman" w:cs="Times New Roman"/>
                <w:sz w:val="24"/>
                <w:szCs w:val="24"/>
              </w:rPr>
              <w:t>The members of the Board of Directors are given the mandate to protect the best interests of shareholders and other stakeholders. At Ayala, we are guided by a long-term view to create and enhance value for our shareholders. As Ayala has been for 175 years, we are motivated by a commitment to being an economic and social development partner of the broader community we serve and of the Filipino nation.</w:t>
            </w:r>
          </w:p>
          <w:p w:rsidR="00345BB2" w:rsidRPr="00345BB2" w:rsidRDefault="00345BB2" w:rsidP="00345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2"/>
              <w:gridCol w:w="119"/>
              <w:gridCol w:w="1747"/>
              <w:gridCol w:w="119"/>
              <w:gridCol w:w="1747"/>
              <w:gridCol w:w="119"/>
              <w:gridCol w:w="1747"/>
              <w:gridCol w:w="119"/>
              <w:gridCol w:w="1747"/>
              <w:gridCol w:w="134"/>
            </w:tblGrid>
            <w:tr w:rsidR="00345BB2" w:rsidRPr="00345BB2">
              <w:trPr>
                <w:gridAfter w:val="4"/>
                <w:tblCellSpacing w:w="15" w:type="dxa"/>
              </w:trPr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tooltip="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377315"/>
                          <wp:effectExtent l="19050" t="0" r="8890" b="0"/>
                          <wp:docPr id="69" name="Picture 69" descr="http://www.ayala.com.ph/images/Jaime-Zobel-de-Ayala-BOD-png.png">
                            <a:hlinkClick xmlns:a="http://schemas.openxmlformats.org/drawingml/2006/main" r:id="rId33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http://www.ayala.com.ph/images/Jaime-Zobel-de-Ayala-BOD-png.png">
                                    <a:hlinkClick r:id="rId33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377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 xml:space="preserve">Jaime </w:t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Zobel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de Ayala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Chairman Emeritus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tooltip="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0" name="Picture 70" descr="http://www.ayala.com.ph/images/jaza-small.jpg">
                            <a:hlinkClick xmlns:a="http://schemas.openxmlformats.org/drawingml/2006/main" r:id="rId35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 descr="http://www.ayala.com.ph/images/jaza-small.jpg">
                                    <a:hlinkClick r:id="rId35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Jaime Augusto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Zobel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de Ayala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Chairman and CEO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tooltip="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1" name="Picture 71" descr="http://www.ayala.com.ph/images/fza-small.jpg">
                            <a:hlinkClick xmlns:a="http://schemas.openxmlformats.org/drawingml/2006/main" r:id="rId37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 descr="http://www.ayala.com.ph/images/fza-small.jpg">
                                    <a:hlinkClick r:id="rId37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Fernando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Zobel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de Ayala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Vice Chairman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5BB2" w:rsidRPr="00345BB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2" name="Picture 72" descr="http://www.ayala.com.ph/images/loinaz-small.jpg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 descr="http://www.ayala.com.ph/images/loinaz-small.jpg">
                                    <a:hlinkClick r:id="rId3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 xml:space="preserve">Xavier P. </w:t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Loinaz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Independent Director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tooltip="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3" name="Picture 73" descr="http://www.ayala.com.ph/images/lazaro-small.jpg">
                            <a:hlinkClick xmlns:a="http://schemas.openxmlformats.org/drawingml/2006/main" r:id="rId41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 descr="http://www.ayala.com.ph/images/lazaro-small.jpg">
                                    <a:hlinkClick r:id="rId41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Delfin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L. </w:t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Lazaro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Director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tooltip="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4" name="Picture 74" descr="http://www.ayala.com.ph/images/nobuyaichiki-small.jpg">
                            <a:hlinkClick xmlns:a="http://schemas.openxmlformats.org/drawingml/2006/main" r:id="rId43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 descr="http://www.ayala.com.ph/images/nobuyaichiki-small.jpg">
                                    <a:hlinkClick r:id="rId43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Nobuya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Ichiki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Director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5" name="Picture 75" descr="http://www.ayala.com.ph/images/delrosario-small.jpg">
                            <a:hlinkClick xmlns:a="http://schemas.openxmlformats.org/drawingml/2006/main" r:id="rId4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 descr="http://www.ayala.com.ph/images/delrosario-small.jpg">
                                    <a:hlinkClick r:id="rId4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Ramon R.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del Rosario, Jr.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Independent Director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345BB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57910" cy="1410335"/>
                          <wp:effectExtent l="19050" t="0" r="8890" b="0"/>
                          <wp:docPr id="76" name="Picture 76" descr="http://www.ayala.com.ph/images/periquet-small.jpg">
                            <a:hlinkClick xmlns:a="http://schemas.openxmlformats.org/drawingml/2006/main" r:id="rId4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 descr="http://www.ayala.com.ph/images/periquet-small.jpg">
                                    <a:hlinkClick r:id="rId4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1410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Antonio Jose U.</w:t>
                    </w:r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Periquet</w:t>
                    </w:r>
                    <w:proofErr w:type="spellEnd"/>
                    <w:r w:rsidRPr="00345BB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br/>
                      <w:t>Independent Director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5BB2" w:rsidRPr="00345B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BB2" w:rsidRPr="00345BB2" w:rsidRDefault="00345BB2" w:rsidP="0034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5BB2" w:rsidRPr="00345BB2" w:rsidRDefault="00345BB2" w:rsidP="00345B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9"/>
            </w:tblGrid>
            <w:tr w:rsidR="00345BB2" w:rsidRPr="00345B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5BB2" w:rsidRP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Board Committees</w:t>
                  </w:r>
                </w:p>
                <w:p w:rsidR="00345BB2" w:rsidRPr="00345BB2" w:rsidRDefault="00345BB2" w:rsidP="00345B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BB2" w:rsidRPr="00345BB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Executive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Jaime Augusto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Zobel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Ayala,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Fernando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Zobel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Ayala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Nobuya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Ichiki</w:t>
                  </w:r>
                  <w:proofErr w:type="spellEnd"/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Personnel and Compensation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Ramon R. del Rosario, Jr.,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Delfin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Lazaro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Nobuya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Ichiki</w:t>
                  </w:r>
                  <w:proofErr w:type="spellEnd"/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Nomination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Ramon del Rosario, Jr.,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Jaime Augusto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Zobel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Ayala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Fernando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Zobel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Ayala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Audit and Risk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Xavier P.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Loinaz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Nobuya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Ichiki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Ramon R. del Rosario, Jr.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Finance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Delfin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Lazaro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Antonio Jose U.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Periquet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Gerardo C.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Ablaza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Jr.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Deflin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C. Gonzalez, Jr.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John Eric T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Francia</w:t>
                  </w:r>
                  <w:proofErr w:type="spellEnd"/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Proxy Validation Committee</w:t>
                  </w:r>
                </w:p>
                <w:p w:rsidR="00345BB2" w:rsidRPr="00345BB2" w:rsidRDefault="00345BB2" w:rsidP="00345B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Solomon M.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Hermosura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Chairman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Jaime P. Villegas</w:t>
                  </w:r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Rufino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F. </w:t>
                  </w:r>
                  <w:proofErr w:type="spellStart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Melo</w:t>
                  </w:r>
                  <w:proofErr w:type="spellEnd"/>
                  <w:r w:rsidRPr="00345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III</w:t>
                  </w:r>
                </w:p>
              </w:tc>
            </w:tr>
          </w:tbl>
          <w:p w:rsidR="00345BB2" w:rsidRPr="00345BB2" w:rsidRDefault="00345BB2" w:rsidP="0034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BB2" w:rsidRPr="00345BB2" w:rsidRDefault="00345BB2"/>
    <w:sectPr w:rsidR="00345BB2" w:rsidRPr="00345BB2" w:rsidSect="0099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E56F2"/>
    <w:rsid w:val="002E56F2"/>
    <w:rsid w:val="00345BB2"/>
    <w:rsid w:val="00997848"/>
    <w:rsid w:val="00B927F3"/>
    <w:rsid w:val="00E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header">
    <w:name w:val="txtheader"/>
    <w:basedOn w:val="Normal"/>
    <w:rsid w:val="002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2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56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56F2"/>
    <w:rPr>
      <w:i/>
      <w:iCs/>
    </w:rPr>
  </w:style>
  <w:style w:type="character" w:customStyle="1" w:styleId="style11">
    <w:name w:val="style11"/>
    <w:basedOn w:val="DefaultParagraphFont"/>
    <w:rsid w:val="002E56F2"/>
  </w:style>
  <w:style w:type="character" w:customStyle="1" w:styleId="style12">
    <w:name w:val="style12"/>
    <w:basedOn w:val="DefaultParagraphFont"/>
    <w:rsid w:val="002E56F2"/>
  </w:style>
  <w:style w:type="paragraph" w:customStyle="1" w:styleId="style2">
    <w:name w:val="style2"/>
    <w:basedOn w:val="Normal"/>
    <w:rsid w:val="002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2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yala.com.ph/images/mancom_Ayala_big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ayala.com.ph/images/loinaz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yala.com.ph/images/mancom_Gonzalez_big.jp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jpeg"/><Relationship Id="rId47" Type="http://schemas.openxmlformats.org/officeDocument/2006/relationships/hyperlink" Target="http://www.ayala.com.ph/images/periquet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yala.com.ph/images/2mancom_FZA_big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yala.com.ph/images/mancom_Francia_big.jpg" TargetMode="External"/><Relationship Id="rId25" Type="http://schemas.openxmlformats.org/officeDocument/2006/relationships/hyperlink" Target="http://www.ayala.com.ph/images/mancom_Manotok_big.jpg" TargetMode="External"/><Relationship Id="rId33" Type="http://schemas.openxmlformats.org/officeDocument/2006/relationships/hyperlink" Target="http://www.ayala.com.ph/images/Jaime-Zobel-de-Ayala-BOD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yala.com.ph/images/mancom_Orbeta_big.jpg" TargetMode="External"/><Relationship Id="rId41" Type="http://schemas.openxmlformats.org/officeDocument/2006/relationships/hyperlink" Target="http://www.ayala.com.ph/images/lazaro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yala.com.ph/images/mancom_Aquino_big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yala.com.ph/images/fza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ayala.com.ph/images/delrosario.jpg" TargetMode="External"/><Relationship Id="rId5" Type="http://schemas.openxmlformats.org/officeDocument/2006/relationships/hyperlink" Target="http://www.ayala.com.ph/images/1mancom_JAZA_big.jpg" TargetMode="External"/><Relationship Id="rId15" Type="http://schemas.openxmlformats.org/officeDocument/2006/relationships/hyperlink" Target="http://www.ayala.com.ph/images/mancom_Cu_big.jpg" TargetMode="External"/><Relationship Id="rId23" Type="http://schemas.openxmlformats.org/officeDocument/2006/relationships/hyperlink" Target="http://www.ayala.com.ph/images/mancom_Hermosura_big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ayala.com.ph/images/mancom_DeLeon_big.jpg" TargetMode="External"/><Relationship Id="rId31" Type="http://schemas.openxmlformats.org/officeDocument/2006/relationships/hyperlink" Target="http://www.ayala.com.ph/images/mancom_Tan_big.jpg" TargetMode="External"/><Relationship Id="rId44" Type="http://schemas.openxmlformats.org/officeDocument/2006/relationships/image" Target="media/image20.jpeg"/><Relationship Id="rId4" Type="http://schemas.openxmlformats.org/officeDocument/2006/relationships/hyperlink" Target="http://www.ayala.com.ph/about_ayala_leadership.php" TargetMode="External"/><Relationship Id="rId9" Type="http://schemas.openxmlformats.org/officeDocument/2006/relationships/hyperlink" Target="http://www.ayala.com.ph/images/mancom_Ablaza_big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yala.com.ph/images/mancom_Montinola_big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yala.com.ph/images/jaza.jpg" TargetMode="External"/><Relationship Id="rId43" Type="http://schemas.openxmlformats.org/officeDocument/2006/relationships/hyperlink" Target="http://www.ayala.com.ph/images/nobuyaichiki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2012-10-04T06:38:00Z</dcterms:created>
  <dcterms:modified xsi:type="dcterms:W3CDTF">2012-10-04T06:55:00Z</dcterms:modified>
</cp:coreProperties>
</file>